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DBE" w:rsidRDefault="00DD236A" w:rsidP="00DD236A">
      <w:pPr>
        <w:jc w:val="center"/>
        <w:rPr>
          <w:rFonts w:ascii="Arial" w:hAnsi="Arial" w:cs="Arial"/>
          <w:sz w:val="28"/>
          <w:szCs w:val="28"/>
        </w:rPr>
      </w:pPr>
      <w:r>
        <w:rPr>
          <w:rFonts w:ascii="Arial" w:hAnsi="Arial" w:cs="Arial"/>
          <w:sz w:val="28"/>
          <w:szCs w:val="28"/>
        </w:rPr>
        <w:t>Unit III: Overview of Medical Microbiology: Important fungal diseases-Superficial, Subcutaneous, Systemic and Opportunistic Mycoses</w:t>
      </w:r>
    </w:p>
    <w:p w:rsidR="00880B36" w:rsidRDefault="00880B36" w:rsidP="00880B36">
      <w:pPr>
        <w:spacing w:line="360" w:lineRule="auto"/>
        <w:jc w:val="both"/>
        <w:rPr>
          <w:rFonts w:ascii="Arial" w:hAnsi="Arial" w:cs="Arial"/>
          <w:sz w:val="24"/>
          <w:szCs w:val="24"/>
        </w:rPr>
      </w:pPr>
      <w:r w:rsidRPr="00880B36">
        <w:rPr>
          <w:rFonts w:ascii="Arial" w:hAnsi="Arial" w:cs="Arial"/>
          <w:b/>
          <w:bCs/>
          <w:color w:val="FF0000"/>
          <w:sz w:val="24"/>
          <w:szCs w:val="24"/>
        </w:rPr>
        <w:t xml:space="preserve">Fungal infections </w:t>
      </w:r>
      <w:r>
        <w:rPr>
          <w:rFonts w:ascii="Arial" w:hAnsi="Arial" w:cs="Arial"/>
          <w:sz w:val="24"/>
          <w:szCs w:val="24"/>
        </w:rPr>
        <w:t xml:space="preserve">are </w:t>
      </w:r>
      <w:r>
        <w:rPr>
          <w:rFonts w:ascii="Arial" w:hAnsi="Arial" w:cs="Arial"/>
          <w:b/>
          <w:bCs/>
          <w:color w:val="C00000"/>
          <w:sz w:val="24"/>
          <w:szCs w:val="24"/>
        </w:rPr>
        <w:t xml:space="preserve">Mycoses. </w:t>
      </w:r>
      <w:r>
        <w:rPr>
          <w:rFonts w:ascii="Arial" w:hAnsi="Arial" w:cs="Arial"/>
          <w:sz w:val="24"/>
          <w:szCs w:val="24"/>
        </w:rPr>
        <w:t xml:space="preserve">Most pathogenic fungi are exogenous, their natural habitats being water, soil and organic debris. The mycoses with highest incidence – </w:t>
      </w:r>
      <w:r>
        <w:rPr>
          <w:rFonts w:ascii="Arial" w:hAnsi="Arial" w:cs="Arial"/>
          <w:b/>
          <w:bCs/>
          <w:color w:val="FF0000"/>
          <w:sz w:val="24"/>
          <w:szCs w:val="24"/>
        </w:rPr>
        <w:t xml:space="preserve">candidiasis </w:t>
      </w:r>
      <w:r>
        <w:rPr>
          <w:rFonts w:ascii="Arial" w:hAnsi="Arial" w:cs="Arial"/>
          <w:sz w:val="24"/>
          <w:szCs w:val="24"/>
        </w:rPr>
        <w:t xml:space="preserve">and </w:t>
      </w:r>
      <w:r>
        <w:rPr>
          <w:rFonts w:ascii="Arial" w:hAnsi="Arial" w:cs="Arial"/>
          <w:b/>
          <w:bCs/>
          <w:color w:val="FF0000"/>
          <w:sz w:val="24"/>
          <w:szCs w:val="24"/>
        </w:rPr>
        <w:t xml:space="preserve">dermatophytosis- are caused by fungi that are part of the normal microbial flora or highly adapted to survival on the human host. </w:t>
      </w:r>
      <w:r>
        <w:rPr>
          <w:rFonts w:ascii="Arial" w:hAnsi="Arial" w:cs="Arial"/>
          <w:sz w:val="24"/>
          <w:szCs w:val="24"/>
        </w:rPr>
        <w:t xml:space="preserve"> </w:t>
      </w:r>
    </w:p>
    <w:p w:rsidR="00E26118" w:rsidRPr="00AF0E8E" w:rsidRDefault="00880B36" w:rsidP="00880B36">
      <w:pPr>
        <w:spacing w:line="360" w:lineRule="auto"/>
        <w:jc w:val="both"/>
        <w:rPr>
          <w:rFonts w:ascii="Arial" w:hAnsi="Arial" w:cs="Arial"/>
          <w:sz w:val="24"/>
          <w:szCs w:val="24"/>
        </w:rPr>
      </w:pPr>
      <w:r w:rsidRPr="00880B36">
        <w:rPr>
          <w:rFonts w:ascii="Arial" w:hAnsi="Arial" w:cs="Arial"/>
          <w:sz w:val="24"/>
          <w:szCs w:val="24"/>
        </w:rPr>
        <w:t xml:space="preserve">For convenience, </w:t>
      </w:r>
      <w:r>
        <w:rPr>
          <w:rFonts w:ascii="Arial" w:hAnsi="Arial" w:cs="Arial"/>
          <w:color w:val="FF0000"/>
          <w:sz w:val="24"/>
          <w:szCs w:val="24"/>
        </w:rPr>
        <w:t xml:space="preserve">mycoses </w:t>
      </w:r>
      <w:r>
        <w:rPr>
          <w:rFonts w:ascii="Arial" w:hAnsi="Arial" w:cs="Arial"/>
          <w:sz w:val="24"/>
          <w:szCs w:val="24"/>
        </w:rPr>
        <w:t>may be classified as-</w:t>
      </w:r>
      <w:r w:rsidR="003A7A60">
        <w:rPr>
          <w:rFonts w:ascii="Arial" w:hAnsi="Arial" w:cs="Arial"/>
          <w:b/>
          <w:bCs/>
          <w:color w:val="FF0000"/>
          <w:sz w:val="24"/>
          <w:szCs w:val="24"/>
        </w:rPr>
        <w:t xml:space="preserve">superficial, </w:t>
      </w:r>
      <w:r w:rsidR="00E26118">
        <w:rPr>
          <w:rFonts w:ascii="Arial" w:hAnsi="Arial" w:cs="Arial"/>
          <w:b/>
          <w:bCs/>
          <w:color w:val="FF0000"/>
          <w:sz w:val="24"/>
          <w:szCs w:val="24"/>
        </w:rPr>
        <w:t>subcutaneous, systemic and opportunistic</w:t>
      </w:r>
      <w:r w:rsidR="005E2162">
        <w:rPr>
          <w:rFonts w:ascii="Arial" w:hAnsi="Arial" w:cs="Arial"/>
          <w:b/>
          <w:bCs/>
          <w:color w:val="FF0000"/>
          <w:sz w:val="24"/>
          <w:szCs w:val="24"/>
        </w:rPr>
        <w:t xml:space="preserve"> mycoses (Table 45-1).</w:t>
      </w:r>
      <w:r w:rsidR="00E26118">
        <w:rPr>
          <w:rFonts w:ascii="Arial" w:hAnsi="Arial" w:cs="Arial"/>
          <w:b/>
          <w:bCs/>
          <w:color w:val="FF0000"/>
          <w:sz w:val="24"/>
          <w:szCs w:val="24"/>
        </w:rPr>
        <w:t xml:space="preserve"> </w:t>
      </w:r>
      <w:r w:rsidR="00E26118" w:rsidRPr="00E26118">
        <w:rPr>
          <w:rFonts w:ascii="Arial" w:hAnsi="Arial" w:cs="Arial"/>
          <w:sz w:val="24"/>
          <w:szCs w:val="24"/>
        </w:rPr>
        <w:t xml:space="preserve">Grouping </w:t>
      </w:r>
      <w:r w:rsidR="00E26118">
        <w:rPr>
          <w:rFonts w:ascii="Arial" w:hAnsi="Arial" w:cs="Arial"/>
          <w:sz w:val="24"/>
          <w:szCs w:val="24"/>
        </w:rPr>
        <w:t>mycoses in these categories reflects their usual portal of entry and initial site of involvement.</w:t>
      </w:r>
      <w:r w:rsidR="003A7A60">
        <w:rPr>
          <w:rFonts w:ascii="Arial" w:hAnsi="Arial" w:cs="Arial"/>
          <w:sz w:val="24"/>
          <w:szCs w:val="24"/>
        </w:rPr>
        <w:t xml:space="preserve"> </w:t>
      </w:r>
      <w:r w:rsidR="003A7A60">
        <w:rPr>
          <w:rFonts w:ascii="Arial" w:hAnsi="Arial" w:cs="Arial"/>
          <w:b/>
          <w:bCs/>
          <w:color w:val="FF0000"/>
          <w:sz w:val="24"/>
          <w:szCs w:val="24"/>
        </w:rPr>
        <w:t xml:space="preserve">Superficial mycoses </w:t>
      </w:r>
      <w:r w:rsidR="00AF0E8E">
        <w:rPr>
          <w:rFonts w:ascii="Arial" w:hAnsi="Arial" w:cs="Arial"/>
          <w:sz w:val="24"/>
          <w:szCs w:val="24"/>
        </w:rPr>
        <w:t xml:space="preserve">are superficial infections of the epidermis, hair, and nails.  </w:t>
      </w:r>
      <w:r w:rsidR="005E2162">
        <w:rPr>
          <w:rFonts w:ascii="Arial" w:hAnsi="Arial" w:cs="Arial"/>
          <w:b/>
          <w:bCs/>
          <w:noProof/>
          <w:sz w:val="24"/>
          <w:szCs w:val="24"/>
        </w:rPr>
        <w:drawing>
          <wp:inline distT="0" distB="0" distL="0" distR="0">
            <wp:extent cx="5934075" cy="3648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AF0E8E" w:rsidRDefault="00AF0E8E" w:rsidP="00880B36">
      <w:pPr>
        <w:spacing w:line="360" w:lineRule="auto"/>
        <w:jc w:val="both"/>
        <w:rPr>
          <w:rFonts w:ascii="Arial" w:hAnsi="Arial" w:cs="Arial"/>
          <w:sz w:val="24"/>
          <w:szCs w:val="24"/>
        </w:rPr>
      </w:pPr>
    </w:p>
    <w:p w:rsidR="00AF0E8E" w:rsidRPr="00AF0E8E" w:rsidRDefault="00AF0E8E" w:rsidP="00AF0E8E">
      <w:pPr>
        <w:spacing w:line="360" w:lineRule="auto"/>
        <w:jc w:val="both"/>
        <w:rPr>
          <w:rFonts w:ascii="Arial" w:hAnsi="Arial" w:cs="Arial"/>
          <w:sz w:val="24"/>
          <w:szCs w:val="24"/>
        </w:rPr>
      </w:pPr>
      <w:r>
        <w:rPr>
          <w:rFonts w:ascii="Arial" w:hAnsi="Arial" w:cs="Arial"/>
          <w:b/>
          <w:bCs/>
          <w:color w:val="FF0000"/>
          <w:sz w:val="24"/>
          <w:szCs w:val="24"/>
        </w:rPr>
        <w:t xml:space="preserve">Subcutaneous mycoses </w:t>
      </w:r>
      <w:r w:rsidRPr="00AF0E8E">
        <w:rPr>
          <w:rFonts w:ascii="Arial" w:hAnsi="Arial" w:cs="Arial"/>
          <w:sz w:val="24"/>
          <w:szCs w:val="24"/>
        </w:rPr>
        <w:t>that penetrate the epidermis and the dermis to infect deeper tissues</w:t>
      </w:r>
      <w:r>
        <w:rPr>
          <w:rFonts w:ascii="Arial" w:hAnsi="Arial" w:cs="Arial"/>
          <w:sz w:val="24"/>
          <w:szCs w:val="24"/>
        </w:rPr>
        <w:t xml:space="preserve">.  </w:t>
      </w:r>
      <w:r w:rsidRPr="00AF0E8E">
        <w:rPr>
          <w:rFonts w:ascii="Arial" w:hAnsi="Arial" w:cs="Arial"/>
          <w:b/>
          <w:bCs/>
          <w:color w:val="FF0000"/>
          <w:sz w:val="24"/>
          <w:szCs w:val="24"/>
        </w:rPr>
        <w:t>Systemic Mycoses</w:t>
      </w:r>
      <w:r w:rsidRPr="00AF0E8E">
        <w:rPr>
          <w:rFonts w:ascii="Arial" w:hAnsi="Arial" w:cs="Arial"/>
          <w:sz w:val="24"/>
          <w:szCs w:val="24"/>
        </w:rPr>
        <w:t xml:space="preserve"> that spread throughout the</w:t>
      </w:r>
      <w:r>
        <w:rPr>
          <w:rFonts w:ascii="Arial" w:hAnsi="Arial" w:cs="Arial"/>
          <w:sz w:val="24"/>
          <w:szCs w:val="24"/>
        </w:rPr>
        <w:t xml:space="preserve"> </w:t>
      </w:r>
      <w:r w:rsidRPr="00AF0E8E">
        <w:rPr>
          <w:rFonts w:ascii="Arial" w:hAnsi="Arial" w:cs="Arial"/>
          <w:sz w:val="24"/>
          <w:szCs w:val="24"/>
        </w:rPr>
        <w:t>body are called systemic mycoses.</w:t>
      </w:r>
    </w:p>
    <w:p w:rsidR="007C4E8D" w:rsidRDefault="003A7A60" w:rsidP="00880B36">
      <w:pPr>
        <w:spacing w:line="360" w:lineRule="auto"/>
        <w:jc w:val="both"/>
        <w:rPr>
          <w:rFonts w:ascii="Arial" w:hAnsi="Arial" w:cs="Arial"/>
          <w:sz w:val="24"/>
          <w:szCs w:val="24"/>
        </w:rPr>
      </w:pPr>
      <w:r>
        <w:rPr>
          <w:rFonts w:ascii="Arial" w:hAnsi="Arial" w:cs="Arial"/>
          <w:sz w:val="24"/>
          <w:szCs w:val="24"/>
        </w:rPr>
        <w:lastRenderedPageBreak/>
        <w:t xml:space="preserve">However, there is considerable overlap, since </w:t>
      </w:r>
      <w:r>
        <w:rPr>
          <w:rFonts w:ascii="Arial" w:hAnsi="Arial" w:cs="Arial"/>
          <w:color w:val="FF0000"/>
          <w:sz w:val="24"/>
          <w:szCs w:val="24"/>
        </w:rPr>
        <w:t xml:space="preserve">systemic mycoses </w:t>
      </w:r>
      <w:r>
        <w:rPr>
          <w:rFonts w:ascii="Arial" w:hAnsi="Arial" w:cs="Arial"/>
          <w:sz w:val="24"/>
          <w:szCs w:val="24"/>
        </w:rPr>
        <w:t xml:space="preserve">can have </w:t>
      </w:r>
      <w:r>
        <w:rPr>
          <w:rFonts w:ascii="Arial" w:hAnsi="Arial" w:cs="Arial"/>
          <w:color w:val="FF0000"/>
          <w:sz w:val="24"/>
          <w:szCs w:val="24"/>
        </w:rPr>
        <w:t xml:space="preserve">subcutaneous </w:t>
      </w:r>
      <w:r>
        <w:rPr>
          <w:rFonts w:ascii="Arial" w:hAnsi="Arial" w:cs="Arial"/>
          <w:sz w:val="24"/>
          <w:szCs w:val="24"/>
        </w:rPr>
        <w:t xml:space="preserve">manifestations and vice versa. </w:t>
      </w:r>
      <w:r w:rsidR="00573ABC">
        <w:rPr>
          <w:rFonts w:ascii="Arial" w:hAnsi="Arial" w:cs="Arial"/>
          <w:sz w:val="24"/>
          <w:szCs w:val="24"/>
        </w:rPr>
        <w:t xml:space="preserve">Most patient who develop </w:t>
      </w:r>
      <w:r w:rsidR="00573ABC" w:rsidRPr="00573ABC">
        <w:rPr>
          <w:rFonts w:ascii="Arial" w:hAnsi="Arial" w:cs="Arial"/>
          <w:color w:val="FF0000"/>
          <w:sz w:val="24"/>
          <w:szCs w:val="24"/>
        </w:rPr>
        <w:t xml:space="preserve">opportunistic </w:t>
      </w:r>
      <w:r w:rsidR="00573ABC">
        <w:rPr>
          <w:rFonts w:ascii="Arial" w:hAnsi="Arial" w:cs="Arial"/>
          <w:sz w:val="24"/>
          <w:szCs w:val="24"/>
        </w:rPr>
        <w:t xml:space="preserve">infections have serious underlying diseases and compromised host defenses, and also infect immunocompetent individuals. </w:t>
      </w:r>
    </w:p>
    <w:p w:rsidR="00692FA1" w:rsidRDefault="00692FA1" w:rsidP="00880B36">
      <w:pPr>
        <w:spacing w:line="360" w:lineRule="auto"/>
        <w:jc w:val="both"/>
        <w:rPr>
          <w:rFonts w:ascii="Arial" w:hAnsi="Arial" w:cs="Arial"/>
          <w:color w:val="7030A0"/>
          <w:sz w:val="24"/>
          <w:szCs w:val="24"/>
        </w:rPr>
      </w:pPr>
      <w:r>
        <w:rPr>
          <w:rFonts w:ascii="Arial" w:hAnsi="Arial" w:cs="Arial"/>
          <w:b/>
          <w:bCs/>
          <w:color w:val="FF0000"/>
          <w:sz w:val="28"/>
          <w:szCs w:val="28"/>
        </w:rPr>
        <w:t xml:space="preserve">Superficial Mycoses- </w:t>
      </w:r>
      <w:r>
        <w:rPr>
          <w:rFonts w:ascii="Arial" w:hAnsi="Arial" w:cs="Arial"/>
          <w:b/>
          <w:bCs/>
          <w:color w:val="FF0000"/>
          <w:sz w:val="24"/>
          <w:szCs w:val="24"/>
        </w:rPr>
        <w:t xml:space="preserve">Superficial mycoses </w:t>
      </w:r>
      <w:r>
        <w:rPr>
          <w:rFonts w:ascii="Arial" w:hAnsi="Arial" w:cs="Arial"/>
          <w:sz w:val="24"/>
          <w:szCs w:val="24"/>
        </w:rPr>
        <w:t xml:space="preserve">are superficial infections of the epidermis, hair, and nails. Table 32.1 listed some of the fungi that cause </w:t>
      </w:r>
      <w:r>
        <w:rPr>
          <w:rFonts w:ascii="Arial" w:hAnsi="Arial" w:cs="Arial"/>
          <w:color w:val="FF0000"/>
          <w:sz w:val="24"/>
          <w:szCs w:val="24"/>
        </w:rPr>
        <w:t xml:space="preserve">superficial mycoses, </w:t>
      </w:r>
      <w:r>
        <w:rPr>
          <w:rFonts w:ascii="Arial" w:hAnsi="Arial" w:cs="Arial"/>
          <w:sz w:val="24"/>
          <w:szCs w:val="24"/>
        </w:rPr>
        <w:t xml:space="preserve">collectively theses pathogens are called </w:t>
      </w:r>
      <w:r>
        <w:rPr>
          <w:rFonts w:ascii="Arial" w:hAnsi="Arial" w:cs="Arial"/>
          <w:i/>
          <w:iCs/>
          <w:color w:val="7030A0"/>
          <w:sz w:val="24"/>
          <w:szCs w:val="24"/>
        </w:rPr>
        <w:t xml:space="preserve">dermatophytes. </w:t>
      </w:r>
    </w:p>
    <w:p w:rsidR="00D75017" w:rsidRPr="00D75017" w:rsidRDefault="00D75017" w:rsidP="00880B36">
      <w:pPr>
        <w:spacing w:line="360" w:lineRule="auto"/>
        <w:jc w:val="both"/>
        <w:rPr>
          <w:rFonts w:ascii="Arial" w:hAnsi="Arial" w:cs="Arial"/>
          <w:b/>
          <w:bCs/>
          <w:color w:val="7030A0"/>
          <w:sz w:val="24"/>
          <w:szCs w:val="24"/>
        </w:rPr>
      </w:pPr>
      <w:r>
        <w:rPr>
          <w:rFonts w:ascii="Arial" w:hAnsi="Arial" w:cs="Arial"/>
          <w:b/>
          <w:bCs/>
          <w:noProof/>
          <w:color w:val="7030A0"/>
          <w:sz w:val="24"/>
          <w:szCs w:val="24"/>
        </w:rPr>
        <w:drawing>
          <wp:inline distT="0" distB="0" distL="0" distR="0">
            <wp:extent cx="4276725" cy="55911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76725" cy="5591175"/>
                    </a:xfrm>
                    <a:prstGeom prst="rect">
                      <a:avLst/>
                    </a:prstGeom>
                    <a:noFill/>
                    <a:ln w="9525">
                      <a:noFill/>
                      <a:miter lim="800000"/>
                      <a:headEnd/>
                      <a:tailEnd/>
                    </a:ln>
                  </pic:spPr>
                </pic:pic>
              </a:graphicData>
            </a:graphic>
          </wp:inline>
        </w:drawing>
      </w:r>
    </w:p>
    <w:p w:rsidR="003A7A60" w:rsidRPr="00573ABC" w:rsidRDefault="00573ABC" w:rsidP="00880B36">
      <w:pPr>
        <w:spacing w:line="360" w:lineRule="auto"/>
        <w:jc w:val="both"/>
        <w:rPr>
          <w:rFonts w:ascii="Arial" w:hAnsi="Arial" w:cs="Arial"/>
          <w:sz w:val="24"/>
          <w:szCs w:val="24"/>
        </w:rPr>
      </w:pPr>
      <w:r>
        <w:rPr>
          <w:rFonts w:ascii="Arial" w:hAnsi="Arial" w:cs="Arial"/>
          <w:sz w:val="24"/>
          <w:szCs w:val="24"/>
        </w:rPr>
        <w:t xml:space="preserve"> </w:t>
      </w:r>
    </w:p>
    <w:p w:rsidR="003A7A60" w:rsidRDefault="00D75017" w:rsidP="00880B36">
      <w:pPr>
        <w:spacing w:line="360" w:lineRule="auto"/>
        <w:jc w:val="both"/>
        <w:rPr>
          <w:rFonts w:ascii="Arial" w:hAnsi="Arial" w:cs="Arial"/>
          <w:color w:val="FF0000"/>
          <w:sz w:val="24"/>
          <w:szCs w:val="24"/>
        </w:rPr>
      </w:pPr>
      <w:r>
        <w:rPr>
          <w:rFonts w:ascii="Arial" w:hAnsi="Arial" w:cs="Arial"/>
          <w:sz w:val="24"/>
          <w:szCs w:val="24"/>
        </w:rPr>
        <w:lastRenderedPageBreak/>
        <w:t xml:space="preserve">In general, </w:t>
      </w:r>
      <w:r>
        <w:rPr>
          <w:rFonts w:ascii="Arial" w:hAnsi="Arial" w:cs="Arial"/>
          <w:color w:val="FF0000"/>
          <w:sz w:val="24"/>
          <w:szCs w:val="24"/>
        </w:rPr>
        <w:t xml:space="preserve">superficial mycoses </w:t>
      </w:r>
      <w:r>
        <w:rPr>
          <w:rFonts w:ascii="Arial" w:hAnsi="Arial" w:cs="Arial"/>
          <w:sz w:val="24"/>
          <w:szCs w:val="24"/>
        </w:rPr>
        <w:t xml:space="preserve">can be troublesome and occurring often infections, but are not serious health concerns. </w:t>
      </w:r>
      <w:r>
        <w:rPr>
          <w:rFonts w:ascii="Arial" w:hAnsi="Arial" w:cs="Arial"/>
          <w:color w:val="FF0000"/>
          <w:sz w:val="24"/>
          <w:szCs w:val="24"/>
        </w:rPr>
        <w:t xml:space="preserve">Fungi such as </w:t>
      </w:r>
      <w:r>
        <w:rPr>
          <w:rFonts w:ascii="Arial" w:hAnsi="Arial" w:cs="Arial"/>
          <w:b/>
          <w:bCs/>
          <w:i/>
          <w:iCs/>
          <w:color w:val="FF0000"/>
          <w:sz w:val="24"/>
          <w:szCs w:val="24"/>
        </w:rPr>
        <w:t xml:space="preserve">Trichophyton </w:t>
      </w:r>
      <w:r>
        <w:rPr>
          <w:rFonts w:ascii="Arial" w:hAnsi="Arial" w:cs="Arial"/>
          <w:sz w:val="24"/>
          <w:szCs w:val="24"/>
        </w:rPr>
        <w:t xml:space="preserve">(figure 32.1b) </w:t>
      </w:r>
      <w:r w:rsidRPr="00D75017">
        <w:rPr>
          <w:rFonts w:ascii="Arial" w:hAnsi="Arial" w:cs="Arial"/>
          <w:color w:val="FF0000"/>
          <w:sz w:val="24"/>
          <w:szCs w:val="24"/>
        </w:rPr>
        <w:t xml:space="preserve">cause infections of the feet </w:t>
      </w:r>
      <w:r>
        <w:rPr>
          <w:rFonts w:ascii="Arial" w:hAnsi="Arial" w:cs="Arial"/>
          <w:color w:val="FF0000"/>
          <w:sz w:val="24"/>
          <w:szCs w:val="24"/>
        </w:rPr>
        <w:t xml:space="preserve">(athlete’s foot) and other moist skin surfaces, and are quite common </w:t>
      </w:r>
      <w:r>
        <w:rPr>
          <w:rFonts w:ascii="Arial" w:hAnsi="Arial" w:cs="Arial"/>
          <w:sz w:val="24"/>
          <w:szCs w:val="24"/>
        </w:rPr>
        <w:t>(figure 32.3a).</w:t>
      </w:r>
      <w:r>
        <w:rPr>
          <w:rFonts w:ascii="Arial" w:hAnsi="Arial" w:cs="Arial"/>
          <w:color w:val="FF0000"/>
          <w:sz w:val="24"/>
          <w:szCs w:val="24"/>
        </w:rPr>
        <w:t xml:space="preserve"> These infections cause flaking and itchy skin and are easily transmitted by the cells or spores of the pathogen present in contaminated</w:t>
      </w:r>
      <w:r w:rsidR="00E84AC5">
        <w:rPr>
          <w:rFonts w:ascii="Arial" w:hAnsi="Arial" w:cs="Arial"/>
          <w:color w:val="FF0000"/>
          <w:sz w:val="24"/>
          <w:szCs w:val="24"/>
        </w:rPr>
        <w:t xml:space="preserve"> shower stalls, gymnasium and locker </w:t>
      </w:r>
      <w:r>
        <w:rPr>
          <w:rFonts w:ascii="Arial" w:hAnsi="Arial" w:cs="Arial"/>
          <w:color w:val="FF0000"/>
          <w:sz w:val="24"/>
          <w:szCs w:val="24"/>
        </w:rPr>
        <w:t xml:space="preserve"> </w:t>
      </w:r>
      <w:r w:rsidR="00E84AC5">
        <w:rPr>
          <w:rFonts w:ascii="Arial" w:hAnsi="Arial" w:cs="Arial"/>
          <w:color w:val="FF0000"/>
          <w:sz w:val="24"/>
          <w:szCs w:val="24"/>
        </w:rPr>
        <w:t>room floors, contaminated shared articles such as towels or bed liners, or from close person-to-person contact.</w:t>
      </w:r>
      <w:r w:rsidR="00831B24">
        <w:rPr>
          <w:rFonts w:ascii="Arial" w:hAnsi="Arial" w:cs="Arial"/>
          <w:color w:val="FF0000"/>
          <w:sz w:val="24"/>
          <w:szCs w:val="24"/>
        </w:rPr>
        <w:t xml:space="preserve"> </w:t>
      </w:r>
    </w:p>
    <w:p w:rsidR="00831B24" w:rsidRPr="00831B24" w:rsidRDefault="00831B24" w:rsidP="00880B36">
      <w:pPr>
        <w:spacing w:line="360" w:lineRule="auto"/>
        <w:jc w:val="both"/>
        <w:rPr>
          <w:rFonts w:ascii="Arial" w:hAnsi="Arial" w:cs="Arial"/>
          <w:color w:val="FF0000"/>
          <w:sz w:val="24"/>
          <w:szCs w:val="24"/>
        </w:rPr>
      </w:pPr>
      <w:r>
        <w:rPr>
          <w:rFonts w:ascii="Arial" w:hAnsi="Arial" w:cs="Arial"/>
          <w:color w:val="FF0000"/>
          <w:sz w:val="24"/>
          <w:szCs w:val="24"/>
        </w:rPr>
        <w:t xml:space="preserve">Related surface mycoses include “jock itch”, an itchy infection of the groin, skin folds or anus and ringworm </w:t>
      </w:r>
      <w:r>
        <w:rPr>
          <w:rFonts w:ascii="Arial" w:hAnsi="Arial" w:cs="Arial"/>
          <w:sz w:val="24"/>
          <w:szCs w:val="24"/>
        </w:rPr>
        <w:t xml:space="preserve">(Table 32.1). </w:t>
      </w:r>
      <w:r>
        <w:rPr>
          <w:rFonts w:ascii="Arial" w:hAnsi="Arial" w:cs="Arial"/>
          <w:color w:val="FF0000"/>
          <w:sz w:val="24"/>
          <w:szCs w:val="24"/>
        </w:rPr>
        <w:t xml:space="preserve">Despite the name, ringworm is a fungal </w:t>
      </w:r>
      <w:r w:rsidR="00762275">
        <w:rPr>
          <w:rFonts w:ascii="Arial" w:hAnsi="Arial" w:cs="Arial"/>
          <w:color w:val="FF0000"/>
          <w:sz w:val="24"/>
          <w:szCs w:val="24"/>
        </w:rPr>
        <w:t>infection,</w:t>
      </w:r>
      <w:r>
        <w:rPr>
          <w:rFonts w:ascii="Arial" w:hAnsi="Arial" w:cs="Arial"/>
          <w:color w:val="FF0000"/>
          <w:sz w:val="24"/>
          <w:szCs w:val="24"/>
        </w:rPr>
        <w:t xml:space="preserve"> typically localized to the scalp or the </w:t>
      </w:r>
      <w:r w:rsidR="00762275">
        <w:rPr>
          <w:rFonts w:ascii="Arial" w:hAnsi="Arial" w:cs="Arial"/>
          <w:color w:val="FF0000"/>
          <w:sz w:val="24"/>
          <w:szCs w:val="24"/>
        </w:rPr>
        <w:t>extremities;</w:t>
      </w:r>
      <w:r>
        <w:rPr>
          <w:rFonts w:ascii="Arial" w:hAnsi="Arial" w:cs="Arial"/>
          <w:color w:val="FF0000"/>
          <w:sz w:val="24"/>
          <w:szCs w:val="24"/>
        </w:rPr>
        <w:t xml:space="preserve"> the infection causes hair loss and </w:t>
      </w:r>
      <w:r w:rsidR="00762275">
        <w:rPr>
          <w:rFonts w:ascii="Arial" w:hAnsi="Arial" w:cs="Arial"/>
          <w:color w:val="FF0000"/>
          <w:sz w:val="24"/>
          <w:szCs w:val="24"/>
        </w:rPr>
        <w:t xml:space="preserve">inflammation </w:t>
      </w:r>
      <w:r>
        <w:rPr>
          <w:rFonts w:ascii="Arial" w:hAnsi="Arial" w:cs="Arial"/>
          <w:color w:val="FF0000"/>
          <w:sz w:val="24"/>
          <w:szCs w:val="24"/>
        </w:rPr>
        <w:t xml:space="preserve"> </w:t>
      </w:r>
    </w:p>
    <w:p w:rsidR="00831B24" w:rsidRDefault="00831B24" w:rsidP="00880B36">
      <w:pPr>
        <w:spacing w:line="360" w:lineRule="auto"/>
        <w:jc w:val="both"/>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1658240" behindDoc="1" locked="0" layoutInCell="1" allowOverlap="1">
            <wp:simplePos x="0" y="0"/>
            <wp:positionH relativeFrom="column">
              <wp:posOffset>-371475</wp:posOffset>
            </wp:positionH>
            <wp:positionV relativeFrom="paragraph">
              <wp:posOffset>309245</wp:posOffset>
            </wp:positionV>
            <wp:extent cx="6626225" cy="2562225"/>
            <wp:effectExtent l="19050" t="0" r="3175" b="0"/>
            <wp:wrapTight wrapText="bothSides">
              <wp:wrapPolygon edited="0">
                <wp:start x="-62" y="0"/>
                <wp:lineTo x="-62" y="21520"/>
                <wp:lineTo x="21610" y="21520"/>
                <wp:lineTo x="21610" y="0"/>
                <wp:lineTo x="-6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626225" cy="2562225"/>
                    </a:xfrm>
                    <a:prstGeom prst="rect">
                      <a:avLst/>
                    </a:prstGeom>
                    <a:noFill/>
                    <a:ln w="9525">
                      <a:noFill/>
                      <a:miter lim="800000"/>
                      <a:headEnd/>
                      <a:tailEnd/>
                    </a:ln>
                  </pic:spPr>
                </pic:pic>
              </a:graphicData>
            </a:graphic>
          </wp:anchor>
        </w:drawing>
      </w:r>
    </w:p>
    <w:p w:rsidR="00831B24" w:rsidRDefault="00831B24" w:rsidP="00880B36">
      <w:pPr>
        <w:spacing w:line="360" w:lineRule="auto"/>
        <w:jc w:val="both"/>
        <w:rPr>
          <w:rFonts w:ascii="Arial" w:hAnsi="Arial" w:cs="Arial"/>
          <w:color w:val="FF0000"/>
          <w:sz w:val="24"/>
          <w:szCs w:val="24"/>
        </w:rPr>
      </w:pPr>
    </w:p>
    <w:p w:rsidR="00E84AC5" w:rsidRDefault="00E84AC5" w:rsidP="00880B36">
      <w:pPr>
        <w:spacing w:line="360" w:lineRule="auto"/>
        <w:jc w:val="both"/>
        <w:rPr>
          <w:rFonts w:ascii="Arial" w:hAnsi="Arial" w:cs="Arial"/>
          <w:sz w:val="24"/>
          <w:szCs w:val="24"/>
        </w:rPr>
      </w:pPr>
      <w:r>
        <w:rPr>
          <w:rFonts w:ascii="Arial" w:hAnsi="Arial" w:cs="Arial"/>
          <w:b/>
          <w:bCs/>
          <w:sz w:val="24"/>
          <w:szCs w:val="24"/>
        </w:rPr>
        <w:t xml:space="preserve">Treatment- </w:t>
      </w:r>
      <w:r w:rsidR="00762275" w:rsidRPr="00762275">
        <w:rPr>
          <w:rFonts w:ascii="Arial" w:hAnsi="Arial" w:cs="Arial"/>
          <w:sz w:val="24"/>
          <w:szCs w:val="24"/>
        </w:rPr>
        <w:t xml:space="preserve">Superficial </w:t>
      </w:r>
      <w:r w:rsidR="00762275">
        <w:rPr>
          <w:rFonts w:ascii="Arial" w:hAnsi="Arial" w:cs="Arial"/>
          <w:sz w:val="24"/>
          <w:szCs w:val="24"/>
        </w:rPr>
        <w:t xml:space="preserve">mycoses can be treated with topical antifungal creams or liquid aerosols, although prophylactic </w:t>
      </w:r>
      <w:r w:rsidR="008D4261">
        <w:rPr>
          <w:rFonts w:ascii="Arial" w:hAnsi="Arial" w:cs="Arial"/>
          <w:sz w:val="24"/>
          <w:szCs w:val="24"/>
        </w:rPr>
        <w:t>application on a long term basis may be necessary if constant exposure to the pathogen.</w:t>
      </w:r>
    </w:p>
    <w:p w:rsidR="008D4261" w:rsidRDefault="008D4261" w:rsidP="00880B36">
      <w:pPr>
        <w:spacing w:line="360" w:lineRule="auto"/>
        <w:jc w:val="both"/>
        <w:rPr>
          <w:rFonts w:ascii="Arial" w:hAnsi="Arial" w:cs="Arial"/>
          <w:sz w:val="24"/>
          <w:szCs w:val="24"/>
        </w:rPr>
      </w:pPr>
      <w:r w:rsidRPr="008D4261">
        <w:rPr>
          <w:rFonts w:ascii="Arial" w:hAnsi="Arial" w:cs="Arial"/>
          <w:b/>
          <w:bCs/>
          <w:color w:val="FF0000"/>
          <w:sz w:val="28"/>
          <w:szCs w:val="28"/>
        </w:rPr>
        <w:t>Subcutaneous Mycoses</w:t>
      </w:r>
      <w:r>
        <w:rPr>
          <w:rFonts w:ascii="Arial" w:hAnsi="Arial" w:cs="Arial"/>
          <w:b/>
          <w:bCs/>
          <w:color w:val="FF0000"/>
          <w:sz w:val="28"/>
          <w:szCs w:val="28"/>
        </w:rPr>
        <w:t xml:space="preserve">- </w:t>
      </w:r>
      <w:r w:rsidR="00510DE4">
        <w:rPr>
          <w:rFonts w:ascii="Arial" w:hAnsi="Arial" w:cs="Arial"/>
          <w:b/>
          <w:bCs/>
          <w:color w:val="FF0000"/>
          <w:sz w:val="24"/>
          <w:szCs w:val="24"/>
        </w:rPr>
        <w:t xml:space="preserve">Subcutaneous mycoses </w:t>
      </w:r>
      <w:r w:rsidR="00510DE4" w:rsidRPr="00AF0E8E">
        <w:rPr>
          <w:rFonts w:ascii="Arial" w:hAnsi="Arial" w:cs="Arial"/>
          <w:sz w:val="24"/>
          <w:szCs w:val="24"/>
        </w:rPr>
        <w:t>that penetrate the epidermis and the dermis to infect deeper tissues</w:t>
      </w:r>
      <w:r w:rsidR="00510DE4">
        <w:rPr>
          <w:rFonts w:ascii="Arial" w:hAnsi="Arial" w:cs="Arial"/>
          <w:sz w:val="24"/>
          <w:szCs w:val="24"/>
        </w:rPr>
        <w:t>. Or Subcutaneous mycoses are fungal infections of deeper layers of skin than those of the superficial mycoses (Table 32.1).</w:t>
      </w:r>
    </w:p>
    <w:p w:rsidR="00790237" w:rsidRDefault="0082241D" w:rsidP="00880B36">
      <w:pPr>
        <w:spacing w:line="360" w:lineRule="auto"/>
        <w:jc w:val="both"/>
        <w:rPr>
          <w:rFonts w:ascii="Arial" w:hAnsi="Arial" w:cs="Arial"/>
          <w:sz w:val="24"/>
          <w:szCs w:val="24"/>
        </w:rPr>
      </w:pPr>
      <w:r>
        <w:rPr>
          <w:rFonts w:ascii="Arial" w:hAnsi="Arial" w:cs="Arial"/>
          <w:sz w:val="24"/>
          <w:szCs w:val="24"/>
        </w:rPr>
        <w:lastRenderedPageBreak/>
        <w:t xml:space="preserve">One disease in this class is </w:t>
      </w:r>
      <w:r>
        <w:rPr>
          <w:rFonts w:ascii="Arial" w:hAnsi="Arial" w:cs="Arial"/>
          <w:b/>
          <w:bCs/>
          <w:i/>
          <w:iCs/>
          <w:color w:val="FF0000"/>
          <w:sz w:val="24"/>
          <w:szCs w:val="24"/>
        </w:rPr>
        <w:t xml:space="preserve">sporotrichosis </w:t>
      </w:r>
      <w:r>
        <w:rPr>
          <w:rFonts w:ascii="Arial" w:hAnsi="Arial" w:cs="Arial"/>
          <w:sz w:val="24"/>
          <w:szCs w:val="24"/>
        </w:rPr>
        <w:t xml:space="preserve">(Figure 32.4a), an occupational hazard of agricultural workers, miners, gardeners and other who come in contact into close and continual contact with the soil. </w:t>
      </w:r>
    </w:p>
    <w:p w:rsidR="006C5C66" w:rsidRDefault="006C5C66" w:rsidP="00880B36">
      <w:pPr>
        <w:spacing w:line="360" w:lineRule="auto"/>
        <w:jc w:val="both"/>
        <w:rPr>
          <w:rFonts w:ascii="Arial" w:hAnsi="Arial" w:cs="Arial"/>
          <w:sz w:val="24"/>
          <w:szCs w:val="24"/>
        </w:rPr>
      </w:pPr>
      <w:r>
        <w:rPr>
          <w:rFonts w:ascii="Arial" w:hAnsi="Arial" w:cs="Arial"/>
          <w:noProof/>
          <w:sz w:val="24"/>
          <w:szCs w:val="24"/>
        </w:rPr>
        <w:drawing>
          <wp:inline distT="0" distB="0" distL="0" distR="0">
            <wp:extent cx="4419600" cy="36916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19600" cy="3691666"/>
                    </a:xfrm>
                    <a:prstGeom prst="rect">
                      <a:avLst/>
                    </a:prstGeom>
                    <a:noFill/>
                    <a:ln w="9525">
                      <a:noFill/>
                      <a:miter lim="800000"/>
                      <a:headEnd/>
                      <a:tailEnd/>
                    </a:ln>
                  </pic:spPr>
                </pic:pic>
              </a:graphicData>
            </a:graphic>
          </wp:inline>
        </w:drawing>
      </w:r>
    </w:p>
    <w:p w:rsidR="0082241D" w:rsidRDefault="006C5C66" w:rsidP="00880B36">
      <w:pPr>
        <w:spacing w:line="360" w:lineRule="auto"/>
        <w:jc w:val="both"/>
        <w:rPr>
          <w:rFonts w:ascii="Arial" w:hAnsi="Arial" w:cs="Arial"/>
          <w:sz w:val="24"/>
          <w:szCs w:val="24"/>
        </w:rPr>
      </w:pPr>
      <w:r>
        <w:rPr>
          <w:rFonts w:ascii="Arial" w:hAnsi="Arial" w:cs="Arial"/>
          <w:sz w:val="24"/>
          <w:szCs w:val="24"/>
        </w:rPr>
        <w:t xml:space="preserve">The causal organisms, </w:t>
      </w:r>
      <w:r w:rsidRPr="006C5C66">
        <w:rPr>
          <w:rFonts w:ascii="Arial" w:hAnsi="Arial" w:cs="Arial"/>
          <w:b/>
          <w:bCs/>
          <w:i/>
          <w:iCs/>
          <w:color w:val="FF0000"/>
          <w:sz w:val="24"/>
          <w:szCs w:val="24"/>
        </w:rPr>
        <w:t>Sporothrix schenchii</w:t>
      </w:r>
      <w:r>
        <w:rPr>
          <w:rFonts w:ascii="Arial" w:hAnsi="Arial" w:cs="Arial"/>
          <w:b/>
          <w:bCs/>
          <w:i/>
          <w:iCs/>
          <w:color w:val="FF0000"/>
          <w:sz w:val="24"/>
          <w:szCs w:val="24"/>
        </w:rPr>
        <w:t xml:space="preserve"> </w:t>
      </w:r>
      <w:r w:rsidR="00B25811">
        <w:rPr>
          <w:rFonts w:ascii="Arial" w:hAnsi="Arial" w:cs="Arial"/>
          <w:b/>
          <w:bCs/>
          <w:i/>
          <w:iCs/>
          <w:sz w:val="24"/>
          <w:szCs w:val="24"/>
        </w:rPr>
        <w:t>(</w:t>
      </w:r>
      <w:r>
        <w:rPr>
          <w:rFonts w:ascii="Arial" w:hAnsi="Arial" w:cs="Arial"/>
          <w:sz w:val="24"/>
          <w:szCs w:val="24"/>
        </w:rPr>
        <w:t>Figure 32.1d), is a ubiquitous soil saprophyte whose spores can enter through a cut or abrasion and infect subcutaneous tissues (Figure 32.4a).</w:t>
      </w:r>
    </w:p>
    <w:p w:rsidR="006C5C66" w:rsidRDefault="006C5C66" w:rsidP="00880B36">
      <w:pPr>
        <w:spacing w:line="360" w:lineRule="auto"/>
        <w:jc w:val="both"/>
        <w:rPr>
          <w:rFonts w:ascii="Arial" w:hAnsi="Arial" w:cs="Arial"/>
          <w:sz w:val="28"/>
          <w:szCs w:val="28"/>
        </w:rPr>
      </w:pPr>
      <w:r w:rsidRPr="006C5C66">
        <w:rPr>
          <w:rFonts w:ascii="Arial" w:hAnsi="Arial" w:cs="Arial"/>
          <w:b/>
          <w:bCs/>
          <w:i/>
          <w:iCs/>
          <w:color w:val="FF0000"/>
          <w:sz w:val="28"/>
          <w:szCs w:val="28"/>
        </w:rPr>
        <w:t>Chromoblastomycosis</w:t>
      </w:r>
      <w:r>
        <w:rPr>
          <w:rFonts w:ascii="Arial" w:hAnsi="Arial" w:cs="Arial"/>
          <w:b/>
          <w:bCs/>
          <w:i/>
          <w:iCs/>
          <w:color w:val="FF0000"/>
          <w:sz w:val="28"/>
          <w:szCs w:val="28"/>
        </w:rPr>
        <w:t xml:space="preserve"> </w:t>
      </w:r>
      <w:r>
        <w:rPr>
          <w:rFonts w:ascii="Arial" w:hAnsi="Arial" w:cs="Arial"/>
          <w:sz w:val="28"/>
          <w:szCs w:val="28"/>
        </w:rPr>
        <w:t>is due to</w:t>
      </w:r>
      <w:r w:rsidR="00D13CCF">
        <w:rPr>
          <w:rFonts w:ascii="Arial" w:hAnsi="Arial" w:cs="Arial"/>
          <w:sz w:val="28"/>
          <w:szCs w:val="28"/>
        </w:rPr>
        <w:t xml:space="preserve"> pathogenic fungal growth in both surface (cutaneous) and subcutaneous skin layers, forming crustly, wartlike lesions on the hand (Figure 32.4) or leg.  </w:t>
      </w:r>
    </w:p>
    <w:p w:rsidR="00D13CCF" w:rsidRDefault="00D13CCF" w:rsidP="00880B36">
      <w:pPr>
        <w:spacing w:line="360" w:lineRule="auto"/>
        <w:jc w:val="both"/>
        <w:rPr>
          <w:rFonts w:ascii="Arial" w:hAnsi="Arial" w:cs="Arial"/>
          <w:sz w:val="28"/>
          <w:szCs w:val="28"/>
        </w:rPr>
      </w:pPr>
      <w:r>
        <w:rPr>
          <w:rFonts w:ascii="Arial" w:hAnsi="Arial" w:cs="Arial"/>
          <w:sz w:val="28"/>
          <w:szCs w:val="28"/>
        </w:rPr>
        <w:t xml:space="preserve">Treatment- Both </w:t>
      </w:r>
      <w:r w:rsidRPr="00B25811">
        <w:rPr>
          <w:rFonts w:ascii="Arial" w:hAnsi="Arial" w:cs="Arial"/>
          <w:color w:val="FF0000"/>
          <w:sz w:val="28"/>
          <w:szCs w:val="28"/>
        </w:rPr>
        <w:t>sporotrichosis</w:t>
      </w:r>
      <w:r>
        <w:rPr>
          <w:rFonts w:ascii="Arial" w:hAnsi="Arial" w:cs="Arial"/>
          <w:sz w:val="28"/>
          <w:szCs w:val="28"/>
        </w:rPr>
        <w:t xml:space="preserve"> and </w:t>
      </w:r>
      <w:r w:rsidRPr="00B25811">
        <w:rPr>
          <w:rFonts w:ascii="Arial" w:hAnsi="Arial" w:cs="Arial"/>
          <w:color w:val="FF0000"/>
          <w:sz w:val="28"/>
          <w:szCs w:val="28"/>
        </w:rPr>
        <w:t>chromoblastomycosis</w:t>
      </w:r>
      <w:r w:rsidR="00B25811">
        <w:rPr>
          <w:rFonts w:ascii="Arial" w:hAnsi="Arial" w:cs="Arial"/>
          <w:color w:val="FF0000"/>
          <w:sz w:val="28"/>
          <w:szCs w:val="28"/>
        </w:rPr>
        <w:t xml:space="preserve"> </w:t>
      </w:r>
      <w:r w:rsidR="00B25811">
        <w:rPr>
          <w:rFonts w:ascii="Arial" w:hAnsi="Arial" w:cs="Arial"/>
          <w:sz w:val="28"/>
          <w:szCs w:val="28"/>
        </w:rPr>
        <w:t>can be treated with oral administration of azoles.</w:t>
      </w:r>
    </w:p>
    <w:p w:rsidR="00B25811" w:rsidRDefault="00B25811" w:rsidP="00880B36">
      <w:pPr>
        <w:spacing w:line="360" w:lineRule="auto"/>
        <w:jc w:val="both"/>
        <w:rPr>
          <w:rFonts w:ascii="Arial" w:hAnsi="Arial" w:cs="Arial"/>
          <w:sz w:val="28"/>
          <w:szCs w:val="28"/>
        </w:rPr>
      </w:pPr>
    </w:p>
    <w:p w:rsidR="00B25811" w:rsidRPr="00B25811" w:rsidRDefault="00B25811" w:rsidP="00880B36">
      <w:pPr>
        <w:spacing w:line="360" w:lineRule="auto"/>
        <w:jc w:val="both"/>
        <w:rPr>
          <w:rFonts w:ascii="Arial" w:hAnsi="Arial" w:cs="Arial"/>
          <w:sz w:val="28"/>
          <w:szCs w:val="28"/>
        </w:rPr>
      </w:pPr>
    </w:p>
    <w:p w:rsidR="003A7A60" w:rsidRDefault="007C3713" w:rsidP="00880B36">
      <w:pPr>
        <w:spacing w:line="360" w:lineRule="auto"/>
        <w:jc w:val="both"/>
        <w:rPr>
          <w:rFonts w:ascii="Arial" w:hAnsi="Arial" w:cs="Arial"/>
          <w:sz w:val="24"/>
          <w:szCs w:val="24"/>
        </w:rPr>
      </w:pPr>
      <w:r>
        <w:rPr>
          <w:rFonts w:ascii="Arial" w:hAnsi="Arial" w:cs="Arial"/>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2.25pt;margin-top:171pt;width:356.25pt;height:23.25pt;z-index:251659264">
            <v:textbox>
              <w:txbxContent>
                <w:p w:rsidR="00B25811" w:rsidRDefault="00B25811">
                  <w:r>
                    <w:t xml:space="preserve">Figure 32.1 Pathogenic fungi – (d) Sporothrix schenckii  mycelia and condia </w:t>
                  </w:r>
                </w:p>
              </w:txbxContent>
            </v:textbox>
          </v:shape>
        </w:pict>
      </w:r>
      <w:r w:rsidR="0082241D">
        <w:rPr>
          <w:rFonts w:ascii="Arial" w:hAnsi="Arial" w:cs="Arial"/>
          <w:noProof/>
          <w:sz w:val="24"/>
          <w:szCs w:val="24"/>
        </w:rPr>
        <w:drawing>
          <wp:inline distT="0" distB="0" distL="0" distR="0">
            <wp:extent cx="2924175" cy="21050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924175" cy="2105025"/>
                    </a:xfrm>
                    <a:prstGeom prst="rect">
                      <a:avLst/>
                    </a:prstGeom>
                    <a:noFill/>
                    <a:ln w="9525">
                      <a:noFill/>
                      <a:miter lim="800000"/>
                      <a:headEnd/>
                      <a:tailEnd/>
                    </a:ln>
                  </pic:spPr>
                </pic:pic>
              </a:graphicData>
            </a:graphic>
          </wp:inline>
        </w:drawing>
      </w:r>
    </w:p>
    <w:p w:rsidR="00B25811" w:rsidRDefault="00B25811" w:rsidP="00880B36">
      <w:pPr>
        <w:spacing w:line="360" w:lineRule="auto"/>
        <w:jc w:val="both"/>
        <w:rPr>
          <w:rFonts w:ascii="Arial" w:hAnsi="Arial" w:cs="Arial"/>
          <w:sz w:val="24"/>
          <w:szCs w:val="24"/>
        </w:rPr>
      </w:pPr>
    </w:p>
    <w:p w:rsidR="00B25811" w:rsidRDefault="00D1295C" w:rsidP="00880B36">
      <w:pPr>
        <w:spacing w:line="360" w:lineRule="auto"/>
        <w:jc w:val="both"/>
        <w:rPr>
          <w:rFonts w:ascii="Arial" w:hAnsi="Arial" w:cs="Arial"/>
          <w:sz w:val="24"/>
          <w:szCs w:val="24"/>
        </w:rPr>
      </w:pPr>
      <w:r>
        <w:rPr>
          <w:rFonts w:ascii="Arial" w:hAnsi="Arial" w:cs="Arial"/>
          <w:b/>
          <w:bCs/>
          <w:color w:val="FF0000"/>
          <w:sz w:val="24"/>
          <w:szCs w:val="24"/>
        </w:rPr>
        <w:t xml:space="preserve">Systematic Mycoses - </w:t>
      </w:r>
      <w:r w:rsidRPr="00AF0E8E">
        <w:rPr>
          <w:rFonts w:ascii="Arial" w:hAnsi="Arial" w:cs="Arial"/>
          <w:b/>
          <w:bCs/>
          <w:color w:val="FF0000"/>
          <w:sz w:val="24"/>
          <w:szCs w:val="24"/>
        </w:rPr>
        <w:t>Systemic Mycoses</w:t>
      </w:r>
      <w:r w:rsidRPr="00AF0E8E">
        <w:rPr>
          <w:rFonts w:ascii="Arial" w:hAnsi="Arial" w:cs="Arial"/>
          <w:sz w:val="24"/>
          <w:szCs w:val="24"/>
        </w:rPr>
        <w:t xml:space="preserve"> that spread throughout the</w:t>
      </w:r>
      <w:r>
        <w:rPr>
          <w:rFonts w:ascii="Arial" w:hAnsi="Arial" w:cs="Arial"/>
          <w:sz w:val="24"/>
          <w:szCs w:val="24"/>
        </w:rPr>
        <w:t xml:space="preserve"> </w:t>
      </w:r>
      <w:r w:rsidRPr="00AF0E8E">
        <w:rPr>
          <w:rFonts w:ascii="Arial" w:hAnsi="Arial" w:cs="Arial"/>
          <w:sz w:val="24"/>
          <w:szCs w:val="24"/>
        </w:rPr>
        <w:t>body are called systemic mycoses.</w:t>
      </w:r>
      <w:r>
        <w:rPr>
          <w:rFonts w:ascii="Arial" w:hAnsi="Arial" w:cs="Arial"/>
          <w:sz w:val="24"/>
          <w:szCs w:val="24"/>
        </w:rPr>
        <w:t xml:space="preserve"> Systematic fungal pathogens normally live in soil, and humans become infected by inhaling airborne spores that later germinate and grow in the lungs. From there the organism migrates throughout the body, causing deep-seated infections in the lungs and other organs and in the skin. </w:t>
      </w:r>
    </w:p>
    <w:p w:rsidR="00D1295C" w:rsidRDefault="00533D59" w:rsidP="00880B36">
      <w:pPr>
        <w:spacing w:line="360" w:lineRule="auto"/>
        <w:jc w:val="both"/>
        <w:rPr>
          <w:rFonts w:ascii="Arial" w:hAnsi="Arial" w:cs="Arial"/>
          <w:sz w:val="24"/>
          <w:szCs w:val="24"/>
        </w:rPr>
      </w:pPr>
      <w:r>
        <w:rPr>
          <w:rFonts w:ascii="Arial" w:hAnsi="Arial" w:cs="Arial"/>
          <w:i/>
          <w:iCs/>
          <w:sz w:val="24"/>
          <w:szCs w:val="24"/>
        </w:rPr>
        <w:t xml:space="preserve">Histoplasmosis </w:t>
      </w:r>
      <w:r>
        <w:rPr>
          <w:rFonts w:ascii="Arial" w:hAnsi="Arial" w:cs="Arial"/>
          <w:sz w:val="24"/>
          <w:szCs w:val="24"/>
        </w:rPr>
        <w:t xml:space="preserve">(Figure 32.5a) is caused by </w:t>
      </w:r>
      <w:r>
        <w:rPr>
          <w:rFonts w:ascii="Arial" w:hAnsi="Arial" w:cs="Arial"/>
          <w:i/>
          <w:iCs/>
          <w:sz w:val="24"/>
          <w:szCs w:val="24"/>
        </w:rPr>
        <w:t xml:space="preserve">Histoplasma capsulatum  </w:t>
      </w:r>
      <w:r>
        <w:rPr>
          <w:rFonts w:ascii="Arial" w:hAnsi="Arial" w:cs="Arial"/>
          <w:sz w:val="24"/>
          <w:szCs w:val="24"/>
        </w:rPr>
        <w:t xml:space="preserve">(Figure 32.1e), and coccidiomycosis (Figure 32.5d) is caused by </w:t>
      </w:r>
      <w:r>
        <w:rPr>
          <w:rFonts w:ascii="Arial" w:hAnsi="Arial" w:cs="Arial"/>
          <w:i/>
          <w:iCs/>
          <w:sz w:val="24"/>
          <w:szCs w:val="24"/>
        </w:rPr>
        <w:t xml:space="preserve">Coccidiodes immitis </w:t>
      </w:r>
      <w:r>
        <w:rPr>
          <w:rFonts w:ascii="Arial" w:hAnsi="Arial" w:cs="Arial"/>
          <w:sz w:val="24"/>
          <w:szCs w:val="24"/>
        </w:rPr>
        <w:t xml:space="preserve">(Figure 32.1f). </w:t>
      </w:r>
    </w:p>
    <w:p w:rsidR="002125F7" w:rsidRPr="00296213" w:rsidRDefault="002125F7" w:rsidP="00880B36">
      <w:pPr>
        <w:spacing w:line="360" w:lineRule="auto"/>
        <w:jc w:val="both"/>
        <w:rPr>
          <w:rFonts w:ascii="Arial" w:hAnsi="Arial" w:cs="Arial"/>
          <w:sz w:val="24"/>
          <w:szCs w:val="24"/>
        </w:rPr>
      </w:pPr>
      <w:r>
        <w:rPr>
          <w:rFonts w:ascii="Arial" w:hAnsi="Arial" w:cs="Arial"/>
          <w:i/>
          <w:iCs/>
          <w:sz w:val="24"/>
          <w:szCs w:val="24"/>
        </w:rPr>
        <w:t>Cr</w:t>
      </w:r>
      <w:r w:rsidR="00296213">
        <w:rPr>
          <w:rFonts w:ascii="Arial" w:hAnsi="Arial" w:cs="Arial"/>
          <w:i/>
          <w:iCs/>
          <w:sz w:val="24"/>
          <w:szCs w:val="24"/>
        </w:rPr>
        <w:t>y</w:t>
      </w:r>
      <w:r>
        <w:rPr>
          <w:rFonts w:ascii="Arial" w:hAnsi="Arial" w:cs="Arial"/>
          <w:i/>
          <w:iCs/>
          <w:sz w:val="24"/>
          <w:szCs w:val="24"/>
        </w:rPr>
        <w:t xml:space="preserve">ptococcois </w:t>
      </w:r>
      <w:r>
        <w:rPr>
          <w:rFonts w:ascii="Arial" w:hAnsi="Arial" w:cs="Arial"/>
          <w:sz w:val="24"/>
          <w:szCs w:val="24"/>
        </w:rPr>
        <w:t xml:space="preserve">(Figure 32.5c), caused by the dimorphic yeast </w:t>
      </w:r>
      <w:r>
        <w:rPr>
          <w:rFonts w:ascii="Arial" w:hAnsi="Arial" w:cs="Arial"/>
          <w:i/>
          <w:iCs/>
          <w:sz w:val="24"/>
          <w:szCs w:val="24"/>
        </w:rPr>
        <w:t xml:space="preserve">Crptococcus neoformans </w:t>
      </w:r>
      <w:r>
        <w:rPr>
          <w:rFonts w:ascii="Arial" w:hAnsi="Arial" w:cs="Arial"/>
          <w:sz w:val="24"/>
          <w:szCs w:val="24"/>
        </w:rPr>
        <w:t>(Figure 32.1a), can occur in virtually any organ of the body</w:t>
      </w:r>
      <w:r w:rsidR="00296213">
        <w:rPr>
          <w:rFonts w:ascii="Arial" w:hAnsi="Arial" w:cs="Arial"/>
          <w:sz w:val="24"/>
          <w:szCs w:val="24"/>
        </w:rPr>
        <w:t xml:space="preserve"> and is the major mycosis seen in HIV/AIDS patients. The dimorphic yeast </w:t>
      </w:r>
      <w:r w:rsidR="00296213">
        <w:rPr>
          <w:rFonts w:ascii="Arial" w:hAnsi="Arial" w:cs="Arial"/>
          <w:i/>
          <w:iCs/>
          <w:sz w:val="24"/>
          <w:szCs w:val="24"/>
        </w:rPr>
        <w:t xml:space="preserve">Candida albicans </w:t>
      </w:r>
      <w:r w:rsidR="00296213">
        <w:rPr>
          <w:rFonts w:ascii="Arial" w:hAnsi="Arial" w:cs="Arial"/>
          <w:sz w:val="24"/>
          <w:szCs w:val="24"/>
        </w:rPr>
        <w:t>(Figure 32.1c) is often present as a minor component of the human normal flora. However, this fungus can cause a variety of diseases including mild vaginal infection, more serious oral infections such as thrush (Figure 32.5f), and systemic infection of virtually any organ in those with HIV/AIDS.</w:t>
      </w:r>
    </w:p>
    <w:p w:rsidR="00533D59" w:rsidRDefault="00533D59" w:rsidP="00880B36">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5317225" cy="314492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319552" cy="3146296"/>
                    </a:xfrm>
                    <a:prstGeom prst="rect">
                      <a:avLst/>
                    </a:prstGeom>
                    <a:noFill/>
                    <a:ln w="9525">
                      <a:noFill/>
                      <a:miter lim="800000"/>
                      <a:headEnd/>
                      <a:tailEnd/>
                    </a:ln>
                  </pic:spPr>
                </pic:pic>
              </a:graphicData>
            </a:graphic>
          </wp:inline>
        </w:drawing>
      </w:r>
    </w:p>
    <w:p w:rsidR="001E541C" w:rsidRDefault="001E541C" w:rsidP="00880B36">
      <w:pPr>
        <w:spacing w:line="360" w:lineRule="auto"/>
        <w:jc w:val="both"/>
        <w:rPr>
          <w:rFonts w:ascii="Arial" w:hAnsi="Arial" w:cs="Arial"/>
          <w:sz w:val="24"/>
          <w:szCs w:val="24"/>
        </w:rPr>
      </w:pPr>
      <w:r>
        <w:rPr>
          <w:rFonts w:ascii="Arial" w:hAnsi="Arial" w:cs="Arial"/>
          <w:noProof/>
          <w:sz w:val="24"/>
          <w:szCs w:val="24"/>
        </w:rPr>
        <w:drawing>
          <wp:inline distT="0" distB="0" distL="0" distR="0">
            <wp:extent cx="5219065" cy="2182495"/>
            <wp:effectExtent l="19050" t="0" r="63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19065" cy="2182495"/>
                    </a:xfrm>
                    <a:prstGeom prst="rect">
                      <a:avLst/>
                    </a:prstGeom>
                    <a:noFill/>
                    <a:ln w="9525">
                      <a:noFill/>
                      <a:miter lim="800000"/>
                      <a:headEnd/>
                      <a:tailEnd/>
                    </a:ln>
                  </pic:spPr>
                </pic:pic>
              </a:graphicData>
            </a:graphic>
          </wp:inline>
        </w:drawing>
      </w:r>
    </w:p>
    <w:p w:rsidR="001E541C" w:rsidRDefault="001E541C" w:rsidP="00880B36">
      <w:pPr>
        <w:spacing w:line="360" w:lineRule="auto"/>
        <w:jc w:val="both"/>
        <w:rPr>
          <w:rFonts w:ascii="Arial" w:hAnsi="Arial" w:cs="Arial"/>
          <w:sz w:val="24"/>
          <w:szCs w:val="24"/>
        </w:rPr>
      </w:pPr>
      <w:r>
        <w:rPr>
          <w:rFonts w:ascii="Arial" w:hAnsi="Arial" w:cs="Arial"/>
          <w:sz w:val="24"/>
          <w:szCs w:val="24"/>
        </w:rPr>
        <w:t>Figure 32.1 Pathogenic fungi- (e) Histoplasma capsulatum mycelia and conidia and (f) Coccidioides immitis conidia.</w:t>
      </w:r>
    </w:p>
    <w:p w:rsidR="002C2663" w:rsidRDefault="003B3D00" w:rsidP="00880B36">
      <w:pPr>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051954" cy="2208362"/>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051954" cy="2208362"/>
                    </a:xfrm>
                    <a:prstGeom prst="rect">
                      <a:avLst/>
                    </a:prstGeom>
                    <a:noFill/>
                    <a:ln w="9525">
                      <a:noFill/>
                      <a:miter lim="800000"/>
                      <a:headEnd/>
                      <a:tailEnd/>
                    </a:ln>
                  </pic:spPr>
                </pic:pic>
              </a:graphicData>
            </a:graphic>
          </wp:anchor>
        </w:drawing>
      </w:r>
      <w:r w:rsidR="002C2663">
        <w:rPr>
          <w:rFonts w:ascii="Arial" w:hAnsi="Arial" w:cs="Arial"/>
          <w:noProof/>
          <w:sz w:val="24"/>
          <w:szCs w:val="24"/>
        </w:rPr>
        <w:drawing>
          <wp:inline distT="0" distB="0" distL="0" distR="0">
            <wp:extent cx="2233930" cy="211328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233930" cy="2113280"/>
                    </a:xfrm>
                    <a:prstGeom prst="rect">
                      <a:avLst/>
                    </a:prstGeom>
                    <a:noFill/>
                    <a:ln w="9525">
                      <a:noFill/>
                      <a:miter lim="800000"/>
                      <a:headEnd/>
                      <a:tailEnd/>
                    </a:ln>
                  </pic:spPr>
                </pic:pic>
              </a:graphicData>
            </a:graphic>
          </wp:inline>
        </w:drawing>
      </w:r>
    </w:p>
    <w:p w:rsidR="002C2663" w:rsidRDefault="002C2663" w:rsidP="00880B36">
      <w:pPr>
        <w:spacing w:line="360" w:lineRule="auto"/>
        <w:jc w:val="both"/>
        <w:rPr>
          <w:rFonts w:ascii="Arial" w:hAnsi="Arial" w:cs="Arial"/>
          <w:sz w:val="24"/>
          <w:szCs w:val="24"/>
        </w:rPr>
      </w:pPr>
    </w:p>
    <w:p w:rsidR="002C2663" w:rsidRDefault="002C2663" w:rsidP="00880B36">
      <w:pPr>
        <w:spacing w:line="360" w:lineRule="auto"/>
        <w:jc w:val="both"/>
        <w:rPr>
          <w:rFonts w:ascii="Arial" w:hAnsi="Arial" w:cs="Arial"/>
          <w:sz w:val="24"/>
          <w:szCs w:val="24"/>
        </w:rPr>
      </w:pPr>
      <w:r>
        <w:rPr>
          <w:rFonts w:ascii="Arial" w:hAnsi="Arial" w:cs="Arial"/>
          <w:sz w:val="24"/>
          <w:szCs w:val="24"/>
        </w:rPr>
        <w:t xml:space="preserve">Figure 32.1 Pathogenic fungi. (a). </w:t>
      </w:r>
      <w:r>
        <w:rPr>
          <w:rFonts w:ascii="Arial" w:hAnsi="Arial" w:cs="Arial"/>
          <w:i/>
          <w:iCs/>
          <w:sz w:val="24"/>
          <w:szCs w:val="24"/>
        </w:rPr>
        <w:t xml:space="preserve">Crytococcus neoformans </w:t>
      </w:r>
      <w:r>
        <w:rPr>
          <w:rFonts w:ascii="Arial" w:hAnsi="Arial" w:cs="Arial"/>
          <w:sz w:val="24"/>
          <w:szCs w:val="24"/>
        </w:rPr>
        <w:t xml:space="preserve">yeast cells stained to reveal the capsule. </w:t>
      </w:r>
    </w:p>
    <w:p w:rsidR="003B3D00" w:rsidRPr="00533D59" w:rsidRDefault="002C2663" w:rsidP="00880B36">
      <w:pPr>
        <w:spacing w:line="360" w:lineRule="auto"/>
        <w:jc w:val="both"/>
        <w:rPr>
          <w:rFonts w:ascii="Arial" w:hAnsi="Arial" w:cs="Arial"/>
          <w:sz w:val="24"/>
          <w:szCs w:val="24"/>
        </w:rPr>
      </w:pPr>
      <w:r>
        <w:rPr>
          <w:rFonts w:ascii="Arial" w:hAnsi="Arial" w:cs="Arial"/>
          <w:sz w:val="24"/>
          <w:szCs w:val="24"/>
        </w:rPr>
        <w:t xml:space="preserve">(c). </w:t>
      </w:r>
      <w:r>
        <w:rPr>
          <w:rFonts w:ascii="Arial" w:hAnsi="Arial" w:cs="Arial"/>
          <w:i/>
          <w:iCs/>
          <w:sz w:val="24"/>
          <w:szCs w:val="24"/>
        </w:rPr>
        <w:t xml:space="preserve">Candida albicans </w:t>
      </w:r>
      <w:r>
        <w:rPr>
          <w:rFonts w:ascii="Arial" w:hAnsi="Arial" w:cs="Arial"/>
          <w:sz w:val="24"/>
          <w:szCs w:val="24"/>
        </w:rPr>
        <w:t xml:space="preserve">yeast form stained with a fluorescent antibody. </w:t>
      </w:r>
      <w:r>
        <w:rPr>
          <w:rFonts w:ascii="Arial" w:hAnsi="Arial" w:cs="Arial"/>
          <w:sz w:val="24"/>
          <w:szCs w:val="24"/>
        </w:rPr>
        <w:br w:type="textWrapping" w:clear="all"/>
      </w:r>
    </w:p>
    <w:p w:rsidR="00D1295C" w:rsidRDefault="00D1295C" w:rsidP="00880B36">
      <w:pPr>
        <w:spacing w:line="360" w:lineRule="auto"/>
        <w:jc w:val="both"/>
        <w:rPr>
          <w:rFonts w:ascii="Arial" w:hAnsi="Arial" w:cs="Arial"/>
          <w:sz w:val="24"/>
          <w:szCs w:val="24"/>
        </w:rPr>
      </w:pPr>
    </w:p>
    <w:p w:rsidR="00D1295C" w:rsidRPr="00D1295C" w:rsidRDefault="00D1295C" w:rsidP="00880B36">
      <w:pPr>
        <w:spacing w:line="360" w:lineRule="auto"/>
        <w:jc w:val="both"/>
        <w:rPr>
          <w:rFonts w:ascii="Arial" w:hAnsi="Arial" w:cs="Arial"/>
          <w:b/>
          <w:bCs/>
          <w:color w:val="FF0000"/>
          <w:sz w:val="24"/>
          <w:szCs w:val="24"/>
        </w:rPr>
      </w:pPr>
    </w:p>
    <w:p w:rsidR="00DD236A" w:rsidRPr="00DD236A" w:rsidRDefault="00DD236A" w:rsidP="00DD236A">
      <w:pPr>
        <w:jc w:val="center"/>
        <w:rPr>
          <w:rFonts w:ascii="Arial" w:hAnsi="Arial" w:cs="Arial"/>
          <w:sz w:val="28"/>
          <w:szCs w:val="28"/>
        </w:rPr>
      </w:pPr>
    </w:p>
    <w:sectPr w:rsidR="00DD236A" w:rsidRPr="00DD236A" w:rsidSect="00DC3DB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CFE" w:rsidRDefault="00182CFE" w:rsidP="001E541C">
      <w:pPr>
        <w:spacing w:after="0" w:line="240" w:lineRule="auto"/>
      </w:pPr>
      <w:r>
        <w:separator/>
      </w:r>
    </w:p>
  </w:endnote>
  <w:endnote w:type="continuationSeparator" w:id="1">
    <w:p w:rsidR="00182CFE" w:rsidRDefault="00182CFE" w:rsidP="001E54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CFE" w:rsidRDefault="00182CFE" w:rsidP="001E541C">
      <w:pPr>
        <w:spacing w:after="0" w:line="240" w:lineRule="auto"/>
      </w:pPr>
      <w:r>
        <w:separator/>
      </w:r>
    </w:p>
  </w:footnote>
  <w:footnote w:type="continuationSeparator" w:id="1">
    <w:p w:rsidR="00182CFE" w:rsidRDefault="00182CFE" w:rsidP="001E54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D236A"/>
    <w:rsid w:val="00182CFE"/>
    <w:rsid w:val="001E541C"/>
    <w:rsid w:val="002125F7"/>
    <w:rsid w:val="00286D72"/>
    <w:rsid w:val="00296213"/>
    <w:rsid w:val="002C2663"/>
    <w:rsid w:val="00351B5F"/>
    <w:rsid w:val="003A7A60"/>
    <w:rsid w:val="003B3D00"/>
    <w:rsid w:val="00510DE4"/>
    <w:rsid w:val="00533D59"/>
    <w:rsid w:val="00573ABC"/>
    <w:rsid w:val="00586ED1"/>
    <w:rsid w:val="005E2162"/>
    <w:rsid w:val="00692FA1"/>
    <w:rsid w:val="006C5C66"/>
    <w:rsid w:val="00762275"/>
    <w:rsid w:val="00790237"/>
    <w:rsid w:val="007C3713"/>
    <w:rsid w:val="007C4E8D"/>
    <w:rsid w:val="0082241D"/>
    <w:rsid w:val="00831B24"/>
    <w:rsid w:val="00880B36"/>
    <w:rsid w:val="008D4261"/>
    <w:rsid w:val="00AF0E8E"/>
    <w:rsid w:val="00B25811"/>
    <w:rsid w:val="00C86F7E"/>
    <w:rsid w:val="00D1295C"/>
    <w:rsid w:val="00D13CCF"/>
    <w:rsid w:val="00D75017"/>
    <w:rsid w:val="00DC3DBE"/>
    <w:rsid w:val="00DD236A"/>
    <w:rsid w:val="00E26118"/>
    <w:rsid w:val="00E84AC5"/>
    <w:rsid w:val="00F6519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D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611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26118"/>
    <w:rPr>
      <w:rFonts w:ascii="Tahoma" w:hAnsi="Tahoma" w:cs="Mangal"/>
      <w:sz w:val="16"/>
      <w:szCs w:val="14"/>
    </w:rPr>
  </w:style>
  <w:style w:type="paragraph" w:styleId="Header">
    <w:name w:val="header"/>
    <w:basedOn w:val="Normal"/>
    <w:link w:val="HeaderChar"/>
    <w:uiPriority w:val="99"/>
    <w:semiHidden/>
    <w:unhideWhenUsed/>
    <w:rsid w:val="001E54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541C"/>
  </w:style>
  <w:style w:type="paragraph" w:styleId="Footer">
    <w:name w:val="footer"/>
    <w:basedOn w:val="Normal"/>
    <w:link w:val="FooterChar"/>
    <w:uiPriority w:val="99"/>
    <w:semiHidden/>
    <w:unhideWhenUsed/>
    <w:rsid w:val="001E54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E541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731</TotalTime>
  <Pages>7</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dcterms:created xsi:type="dcterms:W3CDTF">2020-09-01T01:31:00Z</dcterms:created>
  <dcterms:modified xsi:type="dcterms:W3CDTF">2020-09-02T16:49:00Z</dcterms:modified>
</cp:coreProperties>
</file>